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54E75">
      <w:pPr>
        <w:pStyle w:val="3"/>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sz w:val="32"/>
          <w:szCs w:val="32"/>
          <w:lang w:val="en-US" w:eastAsia="zh-CN"/>
        </w:rPr>
        <w:t>附件3</w:t>
      </w:r>
    </w:p>
    <w:p w14:paraId="469CD282">
      <w:pPr>
        <w:adjustRightInd w:val="0"/>
        <w:snapToGrid w:val="0"/>
        <w:spacing w:line="540" w:lineRule="exact"/>
        <w:jc w:val="center"/>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包头市2024年包头市电动自行车以旧换新</w:t>
      </w:r>
    </w:p>
    <w:p w14:paraId="7573E636">
      <w:pPr>
        <w:adjustRightInd w:val="0"/>
        <w:snapToGrid w:val="0"/>
        <w:spacing w:line="540" w:lineRule="exact"/>
        <w:jc w:val="center"/>
        <w:rPr>
          <w:rFonts w:hint="eastAsia" w:ascii="仿宋_GB2312" w:eastAsia="仿宋_GB2312"/>
          <w:sz w:val="32"/>
          <w:szCs w:val="32"/>
        </w:rPr>
      </w:pPr>
      <w:r>
        <w:rPr>
          <w:rFonts w:hint="eastAsia" w:ascii="方正小标宋简体" w:hAnsi="方正小标宋简体" w:eastAsia="方正小标宋简体" w:cs="方正小标宋简体"/>
          <w:b w:val="0"/>
          <w:bCs w:val="0"/>
          <w:sz w:val="44"/>
          <w:szCs w:val="44"/>
          <w:lang w:eastAsia="zh-CN"/>
        </w:rPr>
        <w:t>活动承诺书</w:t>
      </w:r>
    </w:p>
    <w:bookmarkEnd w:id="0"/>
    <w:p w14:paraId="134DC717">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rPr>
          <w:rFonts w:hint="eastAsia" w:ascii="仿宋_GB2312" w:eastAsia="仿宋_GB2312"/>
          <w:sz w:val="32"/>
          <w:szCs w:val="32"/>
        </w:rPr>
      </w:pPr>
    </w:p>
    <w:p w14:paraId="6401CF0F">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本单位自愿参加</w:t>
      </w:r>
      <w:r>
        <w:rPr>
          <w:rFonts w:hint="eastAsia" w:ascii="仿宋" w:hAnsi="仿宋" w:eastAsia="仿宋" w:cs="仿宋"/>
          <w:color w:val="auto"/>
          <w:spacing w:val="0"/>
          <w:kern w:val="0"/>
          <w:sz w:val="32"/>
          <w:szCs w:val="32"/>
          <w:shd w:val="clear" w:color="auto" w:fill="FFFFFF"/>
          <w:lang w:val="en-US" w:eastAsia="zh-CN" w:bidi="ar"/>
        </w:rPr>
        <w:t>包头市</w:t>
      </w:r>
      <w:r>
        <w:rPr>
          <w:rFonts w:hint="eastAsia" w:ascii="仿宋" w:hAnsi="仿宋" w:eastAsia="仿宋" w:cs="仿宋"/>
          <w:color w:val="auto"/>
          <w:spacing w:val="0"/>
          <w:kern w:val="0"/>
          <w:sz w:val="32"/>
          <w:szCs w:val="32"/>
          <w:lang w:val="en-US" w:eastAsia="zh-CN" w:bidi="ar"/>
        </w:rPr>
        <w:t>2024年包头市电动自行车以旧换新活动企业承诺书</w:t>
      </w:r>
      <w:r>
        <w:rPr>
          <w:rFonts w:hint="eastAsia" w:ascii="仿宋" w:hAnsi="仿宋" w:eastAsia="仿宋" w:cs="仿宋"/>
          <w:sz w:val="32"/>
          <w:szCs w:val="32"/>
        </w:rPr>
        <w:t>,了解并遵守以下规则要求：</w:t>
      </w:r>
    </w:p>
    <w:p w14:paraId="5859A24B">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严格遵守</w:t>
      </w:r>
      <w:r>
        <w:rPr>
          <w:rFonts w:hint="eastAsia" w:ascii="仿宋" w:hAnsi="仿宋" w:eastAsia="仿宋" w:cs="仿宋"/>
          <w:sz w:val="32"/>
          <w:szCs w:val="32"/>
          <w:lang w:val="en-US" w:eastAsia="zh-CN"/>
        </w:rPr>
        <w:t>《包头市电动自行车以旧换新补贴实施方案》</w:t>
      </w:r>
      <w:r>
        <w:rPr>
          <w:rFonts w:hint="eastAsia" w:ascii="仿宋" w:hAnsi="仿宋" w:eastAsia="仿宋" w:cs="仿宋"/>
          <w:sz w:val="32"/>
          <w:szCs w:val="32"/>
        </w:rPr>
        <w:t>的</w:t>
      </w:r>
      <w:r>
        <w:rPr>
          <w:rFonts w:hint="eastAsia" w:ascii="仿宋" w:hAnsi="仿宋" w:eastAsia="仿宋" w:cs="仿宋"/>
          <w:sz w:val="32"/>
          <w:szCs w:val="32"/>
          <w:lang w:eastAsia="zh-CN"/>
        </w:rPr>
        <w:t>相关要求</w:t>
      </w:r>
      <w:r>
        <w:rPr>
          <w:rFonts w:hint="eastAsia" w:ascii="仿宋" w:hAnsi="仿宋" w:eastAsia="仿宋" w:cs="仿宋"/>
          <w:sz w:val="32"/>
          <w:szCs w:val="32"/>
        </w:rPr>
        <w:t>，认真实施</w:t>
      </w:r>
      <w:r>
        <w:rPr>
          <w:rFonts w:hint="eastAsia" w:ascii="仿宋" w:hAnsi="仿宋" w:eastAsia="仿宋" w:cs="仿宋"/>
          <w:sz w:val="32"/>
          <w:szCs w:val="32"/>
          <w:lang w:eastAsia="zh-CN"/>
        </w:rPr>
        <w:t>电动自行车</w:t>
      </w:r>
      <w:r>
        <w:rPr>
          <w:rFonts w:hint="eastAsia" w:ascii="仿宋" w:hAnsi="仿宋" w:eastAsia="仿宋" w:cs="仿宋"/>
          <w:sz w:val="32"/>
          <w:szCs w:val="32"/>
        </w:rPr>
        <w:t>以旧换新工作。</w:t>
      </w:r>
    </w:p>
    <w:p w14:paraId="0F435248">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“以旧换新”的新</w:t>
      </w:r>
      <w:r>
        <w:rPr>
          <w:rFonts w:hint="eastAsia" w:ascii="仿宋" w:hAnsi="仿宋" w:eastAsia="仿宋" w:cs="仿宋"/>
          <w:sz w:val="32"/>
          <w:szCs w:val="32"/>
          <w:lang w:eastAsia="zh-CN"/>
        </w:rPr>
        <w:t>电动自行车</w:t>
      </w:r>
      <w:r>
        <w:rPr>
          <w:rFonts w:hint="eastAsia" w:ascii="仿宋" w:hAnsi="仿宋" w:eastAsia="仿宋" w:cs="仿宋"/>
          <w:sz w:val="32"/>
          <w:szCs w:val="32"/>
        </w:rPr>
        <w:t>产品价格为活动优惠价。</w:t>
      </w:r>
    </w:p>
    <w:p w14:paraId="28BD5B9B">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rPr>
        <w:t>三、加强销售网点现场管理，杜绝商场内出现非法中介人员或驻店厂商人员向家电购买人兜售旧</w:t>
      </w:r>
      <w:r>
        <w:rPr>
          <w:rFonts w:hint="eastAsia" w:ascii="仿宋" w:hAnsi="仿宋" w:eastAsia="仿宋" w:cs="仿宋"/>
          <w:sz w:val="32"/>
          <w:szCs w:val="32"/>
          <w:lang w:eastAsia="zh-CN"/>
        </w:rPr>
        <w:t>车</w:t>
      </w:r>
      <w:r>
        <w:rPr>
          <w:rFonts w:hint="eastAsia" w:ascii="仿宋" w:hAnsi="仿宋" w:eastAsia="仿宋" w:cs="仿宋"/>
          <w:sz w:val="32"/>
          <w:szCs w:val="32"/>
        </w:rPr>
        <w:t>或消费券。</w:t>
      </w:r>
    </w:p>
    <w:p w14:paraId="422FF797">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sz w:val="32"/>
          <w:szCs w:val="32"/>
        </w:rPr>
        <w:t>四、能及时准确地提供</w:t>
      </w:r>
      <w:r>
        <w:rPr>
          <w:rFonts w:hint="eastAsia" w:ascii="仿宋" w:hAnsi="仿宋" w:eastAsia="仿宋" w:cs="仿宋"/>
          <w:sz w:val="32"/>
          <w:szCs w:val="32"/>
          <w:lang w:eastAsia="zh-CN"/>
        </w:rPr>
        <w:t>电动自行车</w:t>
      </w:r>
      <w:r>
        <w:rPr>
          <w:rFonts w:hint="eastAsia" w:ascii="仿宋" w:hAnsi="仿宋" w:eastAsia="仿宋" w:cs="仿宋"/>
          <w:sz w:val="32"/>
          <w:szCs w:val="32"/>
        </w:rPr>
        <w:t>“以旧换新”活动的所有信息</w:t>
      </w:r>
      <w:r>
        <w:rPr>
          <w:rFonts w:hint="eastAsia" w:ascii="仿宋" w:hAnsi="仿宋" w:eastAsia="仿宋" w:cs="仿宋"/>
          <w:sz w:val="32"/>
          <w:szCs w:val="32"/>
          <w:lang w:eastAsia="zh-CN"/>
        </w:rPr>
        <w:t>。</w:t>
      </w:r>
    </w:p>
    <w:p w14:paraId="5BDE9248">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回收旧</w:t>
      </w:r>
      <w:r>
        <w:rPr>
          <w:rFonts w:hint="eastAsia" w:ascii="仿宋" w:hAnsi="仿宋" w:eastAsia="仿宋" w:cs="仿宋"/>
          <w:sz w:val="32"/>
          <w:szCs w:val="32"/>
          <w:lang w:eastAsia="zh-CN"/>
        </w:rPr>
        <w:t>电动自行车</w:t>
      </w:r>
      <w:r>
        <w:rPr>
          <w:rFonts w:hint="eastAsia" w:ascii="仿宋" w:hAnsi="仿宋" w:eastAsia="仿宋" w:cs="仿宋"/>
          <w:sz w:val="32"/>
          <w:szCs w:val="32"/>
        </w:rPr>
        <w:t>的</w:t>
      </w:r>
      <w:r>
        <w:rPr>
          <w:rFonts w:hint="eastAsia" w:ascii="仿宋" w:hAnsi="仿宋" w:eastAsia="仿宋" w:cs="仿宋"/>
          <w:b w:val="0"/>
          <w:color w:val="000000"/>
          <w:spacing w:val="6"/>
          <w:sz w:val="32"/>
          <w:szCs w:val="32"/>
          <w:highlight w:val="none"/>
          <w:lang w:eastAsia="zh-CN"/>
        </w:rPr>
        <w:t>收旧信息要包括但不限于：姓名、身份证号、手机号、回收主体名称（注册名称）、旧车车牌号、旧车电池类型（选填锂电/铅酸）等</w:t>
      </w:r>
      <w:r>
        <w:rPr>
          <w:rFonts w:hint="eastAsia" w:ascii="仿宋" w:hAnsi="仿宋" w:eastAsia="仿宋" w:cs="仿宋"/>
          <w:sz w:val="32"/>
          <w:szCs w:val="32"/>
        </w:rPr>
        <w:t>。</w:t>
      </w:r>
    </w:p>
    <w:p w14:paraId="2A63F990">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购买信息必填项要包括但不限于：</w:t>
      </w:r>
    </w:p>
    <w:p w14:paraId="679E0ABE">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新车信息：新车车架号、新车品牌、电池类型（选填锂电/铅酸）、是否有产品合格证明、CCC认证（选填是/否）。选填项：新车电池编号。</w:t>
      </w:r>
    </w:p>
    <w:p w14:paraId="3EF79FD7">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销售信息：以旧换新时间（格式：年-月-日）、新车市场售价、发票代码、旧车残值作价（有条件的可进一步细分为车架残值、电池残值）、使用政府资金补贴金额（单位：元）。选填项：厂家补贴或优惠金额（单位：元）、使用地方财政资金对交回高风险隐患电动自行车及蓄电池补贴金额（单位：元）。</w:t>
      </w:r>
    </w:p>
    <w:p w14:paraId="2F3BD67A">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门店信息：销售主体或门店名称（注册名称）、销售主体或门店注册地址（格式：省-市-县区）、统一社会信用代码。选填项：销售主体或门店联系方式（负责人姓名、手机号）</w:t>
      </w:r>
      <w:r>
        <w:rPr>
          <w:rFonts w:hint="eastAsia" w:ascii="仿宋" w:hAnsi="仿宋" w:eastAsia="仿宋" w:cs="仿宋"/>
          <w:sz w:val="32"/>
          <w:szCs w:val="32"/>
          <w:lang w:eastAsia="zh-CN"/>
        </w:rPr>
        <w:t>等。</w:t>
      </w:r>
    </w:p>
    <w:p w14:paraId="46ABFF5B">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rPr>
        <w:t>确保购买新家电的发票金额与该笔订单交易的金额一致。</w:t>
      </w:r>
    </w:p>
    <w:p w14:paraId="1327D0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五、在消费者核销购买商品时，</w:t>
      </w:r>
      <w:r>
        <w:rPr>
          <w:rFonts w:hint="eastAsia" w:ascii="仿宋" w:hAnsi="仿宋" w:eastAsia="仿宋" w:cs="仿宋"/>
          <w:sz w:val="32"/>
          <w:szCs w:val="32"/>
          <w:lang w:eastAsia="zh-CN"/>
        </w:rPr>
        <w:t>仅对</w:t>
      </w:r>
      <w:r>
        <w:rPr>
          <w:rFonts w:hint="eastAsia" w:ascii="仿宋" w:hAnsi="仿宋" w:eastAsia="仿宋" w:cs="仿宋"/>
          <w:sz w:val="32"/>
          <w:szCs w:val="32"/>
        </w:rPr>
        <w:t>交售个人名下旧电动自行车，换购符合《电动自行车行业规范条件》企业生产的合格电动自行车新车的个人消费者，给予一次性500元定额补贴（以下简称“定额补贴券”）。其中，对交售旧锂离子蓄电池电动自行车并换购铅酸蓄电池电动自行车的个人消费者可额外再补贴100元。换购的锂离子蓄电池电动自行车，其电池还应符合《电动自行车用锂离子蓄电池安全技术规范》（GB 43854）标准要求。不得用于其他类商品优惠；</w:t>
      </w:r>
      <w:r>
        <w:rPr>
          <w:rFonts w:hint="eastAsia" w:ascii="仿宋" w:hAnsi="仿宋" w:eastAsia="仿宋" w:cs="仿宋"/>
          <w:b w:val="0"/>
          <w:bCs w:val="0"/>
          <w:color w:val="000000"/>
          <w:spacing w:val="6"/>
          <w:kern w:val="2"/>
          <w:sz w:val="32"/>
          <w:szCs w:val="32"/>
          <w:lang w:val="en-US" w:eastAsia="zh-CN" w:bidi="ar-SA"/>
        </w:rPr>
        <w:t>承诺不倒卖以旧换新凭证和旧电动自行车，不擅自拆解处理旧电动自行车，在有资质的电动自行车回收主体妥善处理就电动自行车和废旧电池。</w:t>
      </w:r>
      <w:r>
        <w:rPr>
          <w:rFonts w:hint="eastAsia" w:ascii="仿宋" w:hAnsi="仿宋" w:eastAsia="仿宋" w:cs="仿宋"/>
          <w:sz w:val="32"/>
          <w:szCs w:val="32"/>
        </w:rPr>
        <w:t>本单位承诺无虚假宣传、虚假交易行为。上述行为一经发现，主办方及承办方可立刻取消企业活动参与资格，向企业追回违规发放资金并将企业列入失信名单。</w:t>
      </w:r>
    </w:p>
    <w:p w14:paraId="3E2BDC00">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rPr>
        <w:t>六、诚信经营，保证商品质量和服务质量，杜绝假冒伪劣、以次充好、以旧充新的产品进入市场流通。主动制止任何方式套取财政资金的违反活动规则、恶意骗取优惠的行为。</w:t>
      </w:r>
    </w:p>
    <w:p w14:paraId="485E6641">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rPr>
        <w:t>七、按要求布放活动宣传物料,须提供不少于1种宣传物料支持，如海报、收银台台卡等。主办方及承办方有权在自有宣传渠道免费使用商户商标、标志、标识和店铺图片等用于本次活动宣传，自有宣传渠道不限于短信、微信、官网等。本单位保证所提供的图片未侵犯他人的任何权利。</w:t>
      </w:r>
    </w:p>
    <w:p w14:paraId="2D549EEA">
      <w:pPr>
        <w:pStyle w:val="2"/>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八、保留相应的</w:t>
      </w:r>
      <w:r>
        <w:rPr>
          <w:rFonts w:hint="eastAsia" w:ascii="仿宋" w:hAnsi="仿宋" w:eastAsia="仿宋" w:cs="仿宋"/>
          <w:sz w:val="32"/>
          <w:szCs w:val="32"/>
          <w:lang w:val="en-US" w:eastAsia="zh-CN"/>
        </w:rPr>
        <w:t>资金使用</w:t>
      </w:r>
      <w:r>
        <w:rPr>
          <w:rFonts w:hint="eastAsia" w:ascii="仿宋" w:hAnsi="仿宋" w:eastAsia="仿宋" w:cs="仿宋"/>
          <w:sz w:val="32"/>
          <w:szCs w:val="32"/>
        </w:rPr>
        <w:t>凭证资料，形成台账，将相应台账资料提交给主办方及承办方，并在第三方审计时配合提供相关审计材料。做好清算工作，按规定退回不符合条件的补贴资金。</w:t>
      </w:r>
    </w:p>
    <w:p w14:paraId="395533A9">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rPr>
        <w:t>九、主办方及承办方有权通过后台技术手段监测营销活动实施，如发现商家存在作弊舞弊、利用不正当手段（包括但不限于刷单、套现、提供虚假证件或发票、虚假交易、非面对面扫码交易等）骗取套取补贴资金等违法违规行为，主办方及承办方立即收回已发全部补贴资金，并取消企业和补贴对象参与后续活动的资格。</w:t>
      </w:r>
    </w:p>
    <w:p w14:paraId="09F80C02">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sz w:val="32"/>
          <w:szCs w:val="32"/>
          <w:lang w:eastAsia="zh-CN"/>
        </w:rPr>
        <w:t>十、参与活动的企业与市商务局签署协议，采用“商户100%出资且不打款”方式对消费券优惠金额进行垫付。</w:t>
      </w:r>
    </w:p>
    <w:p w14:paraId="1856C5FB">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sz w:val="32"/>
          <w:szCs w:val="32"/>
          <w:lang w:eastAsia="zh-CN"/>
        </w:rPr>
        <w:t>十一、本次活动面向个人消费者，电动自行车销售主体须向消费者开具实名销售发票。发票价格合计金额应为“消费者个人实际支付金额+政府补贴金额”。</w:t>
      </w:r>
    </w:p>
    <w:p w14:paraId="4F50D953">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、因本单位提供的服务及产品问题引发的用户投诉、处理和争议等，应由本单位自行负责解决，主办方及承办方不承担任何责任。</w:t>
      </w:r>
    </w:p>
    <w:p w14:paraId="048A46EA">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both"/>
        <w:textAlignment w:val="auto"/>
        <w:rPr>
          <w:rFonts w:hint="eastAsia" w:ascii="仿宋" w:hAnsi="仿宋" w:eastAsia="仿宋" w:cs="仿宋"/>
          <w:sz w:val="32"/>
          <w:szCs w:val="32"/>
        </w:rPr>
      </w:pPr>
    </w:p>
    <w:p w14:paraId="5C967AA7">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hint="eastAsia" w:ascii="仿宋" w:hAnsi="仿宋" w:eastAsia="仿宋" w:cs="仿宋"/>
          <w:sz w:val="32"/>
          <w:szCs w:val="32"/>
        </w:rPr>
      </w:pPr>
    </w:p>
    <w:p w14:paraId="1AEDEF35">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hint="eastAsia" w:ascii="仿宋" w:hAnsi="仿宋" w:eastAsia="仿宋" w:cs="仿宋"/>
          <w:sz w:val="32"/>
          <w:szCs w:val="32"/>
        </w:rPr>
      </w:pPr>
    </w:p>
    <w:p w14:paraId="719046CB">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hint="eastAsia" w:ascii="仿宋" w:hAnsi="仿宋" w:eastAsia="仿宋" w:cs="仿宋"/>
          <w:sz w:val="32"/>
          <w:szCs w:val="32"/>
        </w:rPr>
      </w:pPr>
    </w:p>
    <w:p w14:paraId="20B7B81F">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hint="eastAsia" w:ascii="仿宋" w:hAnsi="仿宋" w:eastAsia="仿宋" w:cs="仿宋"/>
          <w:sz w:val="32"/>
          <w:szCs w:val="32"/>
        </w:rPr>
      </w:pPr>
      <w:r>
        <w:rPr>
          <w:rFonts w:hint="eastAsia" w:ascii="仿宋" w:hAnsi="仿宋" w:eastAsia="仿宋" w:cs="仿宋"/>
          <w:sz w:val="32"/>
          <w:szCs w:val="32"/>
        </w:rPr>
        <w:t>负责人（签字）：           单位名称（盖章）：</w:t>
      </w:r>
    </w:p>
    <w:p w14:paraId="03D2B77D">
      <w:pPr>
        <w:keepNext w:val="0"/>
        <w:keepLines w:val="0"/>
        <w:pageBreakBefore w:val="0"/>
        <w:widowControl w:val="0"/>
        <w:kinsoku/>
        <w:wordWrap w:val="0"/>
        <w:overflowPunct/>
        <w:topLinePunct w:val="0"/>
        <w:autoSpaceDE/>
        <w:autoSpaceDN/>
        <w:bidi w:val="0"/>
        <w:adjustRightInd w:val="0"/>
        <w:snapToGrid w:val="0"/>
        <w:spacing w:line="500" w:lineRule="exact"/>
        <w:ind w:firstLine="640" w:firstLineChars="200"/>
        <w:jc w:val="right"/>
        <w:textAlignment w:val="auto"/>
        <w:outlineLvl w:val="1"/>
        <w:rPr>
          <w:rFonts w:hint="eastAsia"/>
          <w:lang w:val="en-US" w:eastAsia="zh-CN"/>
        </w:rPr>
      </w:pPr>
      <w:r>
        <w:rPr>
          <w:rFonts w:hint="eastAsia" w:ascii="仿宋" w:hAnsi="仿宋" w:eastAsia="仿宋" w:cs="仿宋"/>
          <w:sz w:val="32"/>
          <w:szCs w:val="32"/>
        </w:rPr>
        <w:t>2024年  月  日</w:t>
      </w:r>
    </w:p>
    <w:p w14:paraId="6F100199"/>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65EF">
    <w:pPr>
      <w:pStyle w:val="4"/>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MWE2MmYyMWJjNjFkNmQ0NTc2ZDg0MjdkNmI4ZGIifQ=="/>
  </w:docVars>
  <w:rsids>
    <w:rsidRoot w:val="00000000"/>
    <w:rsid w:val="1BD9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2024-11-20T00:47:37Z</dcterms:created>
  <dc:creator>HUAWEI</dc:creator>
  <cp:lastModifiedBy>郝郝郝莉媛</cp:lastModifiedBy>
  <dcterms:modified xsi:type="dcterms:W3CDTF">2024-11-20T00:47:48Z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16A27127E2FD405F81FDF4014417E3FD_12</vt:lpwstr>
  </property>
</Properties>
</file>